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9" w:right="1765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 w:right="1764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18.02.2021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100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8" w:right="5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 w:right="9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290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забезпечення у 2020 році соціального захисту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осіб, які захищали незалежність, суверенітет та територіальну цілісність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Луганській областях, забезпеченні їх здійснення,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членів їх сімей та внутрішньо переміщених осіб з АР Крим, Донецької та Луганської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областей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стан виконавської дисципліни у структурних підрозділах Мелітопольської міської ради та її виконавчого комітету у 2020 році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комітету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27.02.2020 №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26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стан роботи зі зверненнями громадян у структурних підрозділах Мелітопольської міської</w:t>
            </w:r>
            <w:r>
              <w:rPr>
                <w:spacing w:val="57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59"/>
                <w:sz w:val="17"/>
              </w:rPr>
              <w:t>  </w:t>
            </w:r>
            <w:r>
              <w:rPr>
                <w:sz w:val="17"/>
              </w:rPr>
              <w:t>Запорізької</w:t>
            </w:r>
            <w:r>
              <w:rPr>
                <w:spacing w:val="54"/>
                <w:sz w:val="17"/>
              </w:rPr>
              <w:t>  </w:t>
            </w:r>
            <w:r>
              <w:rPr>
                <w:sz w:val="17"/>
              </w:rPr>
              <w:t>області</w:t>
            </w:r>
            <w:r>
              <w:rPr>
                <w:spacing w:val="58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57"/>
                <w:sz w:val="17"/>
              </w:rPr>
              <w:t>  </w:t>
            </w:r>
            <w:r>
              <w:rPr>
                <w:spacing w:val="-5"/>
                <w:sz w:val="17"/>
              </w:rPr>
              <w:t>її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виконавчого комітету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2020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ind w:left="0"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ind w:left="0"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ind w:left="0" w:right="1039"/>
              <w:jc w:val="righ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повне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9"/>
                <w:sz w:val="17"/>
              </w:rPr>
              <w:t> </w:t>
            </w:r>
            <w:r>
              <w:rPr>
                <w:spacing w:val="-4"/>
                <w:sz w:val="17"/>
              </w:rPr>
              <w:t>повне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20.08.2020 № 147/3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20.08.2020 № 147/6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28.07.2016 № 136/3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37/8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25.08.2016 № 154/8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37/9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9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опіки над малолітнім (…)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27.09.2018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208/23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37/10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надання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(…)</w:t>
            </w:r>
            <w:r>
              <w:rPr>
                <w:spacing w:val="50"/>
                <w:sz w:val="17"/>
              </w:rPr>
              <w:t>  </w:t>
            </w:r>
            <w:r>
              <w:rPr>
                <w:sz w:val="17"/>
              </w:rPr>
              <w:t>статусу</w:t>
            </w:r>
            <w:r>
              <w:rPr>
                <w:spacing w:val="51"/>
                <w:sz w:val="17"/>
              </w:rPr>
              <w:t>  </w:t>
            </w:r>
            <w:r>
              <w:rPr>
                <w:sz w:val="17"/>
              </w:rPr>
              <w:t>дитини,</w:t>
            </w:r>
            <w:r>
              <w:rPr>
                <w:spacing w:val="51"/>
                <w:sz w:val="17"/>
              </w:rPr>
              <w:t>  </w:t>
            </w:r>
            <w:r>
              <w:rPr>
                <w:spacing w:val="-5"/>
                <w:sz w:val="17"/>
              </w:rPr>
              <w:t>яка</w:t>
            </w:r>
          </w:p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та</w:t>
            </w:r>
            <w:r>
              <w:rPr>
                <w:sz w:val="17"/>
              </w:rPr>
              <w:t> 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87" w:val="left" w:leader="none"/>
                <w:tab w:pos="2109" w:val="left" w:leader="none"/>
                <w:tab w:pos="2926" w:val="left" w:leader="none"/>
                <w:tab w:pos="3358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80"/>
                <w:sz w:val="17"/>
              </w:rPr>
              <w:t> </w:t>
            </w:r>
            <w:r>
              <w:rPr>
                <w:spacing w:val="-2"/>
                <w:sz w:val="17"/>
              </w:rPr>
              <w:t>постраждала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внаслідок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воєнних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дій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37/18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2"/>
                <w:sz w:val="17"/>
              </w:rPr>
              <w:t> </w:t>
            </w:r>
            <w:r>
              <w:rPr>
                <w:spacing w:val="-2"/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37/19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1572" w:val="left" w:leader="none"/>
                <w:tab w:pos="2474" w:val="left" w:leader="none"/>
                <w:tab w:pos="2964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надання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дозволу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продаж</w:t>
            </w:r>
          </w:p>
          <w:p>
            <w:pPr>
              <w:pStyle w:val="TableParagraph"/>
              <w:tabs>
                <w:tab w:pos="1394" w:val="left" w:leader="none"/>
                <w:tab w:pos="2191" w:val="left" w:leader="none"/>
                <w:tab w:pos="2815" w:val="left" w:leader="none"/>
              </w:tabs>
              <w:spacing w:line="220" w:lineRule="atLeast" w:before="0"/>
              <w:ind w:right="1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транспортного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засобу,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який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належить </w:t>
            </w:r>
            <w:r>
              <w:rPr>
                <w:sz w:val="17"/>
              </w:rPr>
              <w:t>малолітній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37/20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вирішення спору про визнання малолітньої дитини такою, що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втратила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2"/>
                <w:sz w:val="17"/>
              </w:rPr>
              <w:t>житловим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приміщенням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37/21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визначення місця проживання малолітньої дитини (…)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37/22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доцільність цілодобового перебування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 у КЗ «Новомиколаївський навчально- реабілітаційний центр «Паросток» імені В.А. Польського» Запорізької обласної ради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37/23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від 15.12.2020 № 231/10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37/24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перебування (…)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«Запорізький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z w:val="17"/>
              </w:rPr>
              <w:t>дитячий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будинок-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інтернат»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37/25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служби у справах дітей про підтвердження місця проживання дитини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49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48"/>
                <w:sz w:val="17"/>
              </w:rPr>
              <w:t> </w:t>
            </w:r>
            <w:r>
              <w:rPr>
                <w:sz w:val="17"/>
              </w:rPr>
              <w:t>виїзду</w:t>
            </w:r>
            <w:r>
              <w:rPr>
                <w:spacing w:val="43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межі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37/26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будинку-інтернату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39/1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протоколу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25.01.2021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tabs>
                <w:tab w:pos="1682" w:val="left" w:leader="none"/>
              </w:tabs>
              <w:spacing w:line="271" w:lineRule="auto" w:before="25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1 засідання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комісії по звільненню 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виняткових випадках від плати за надання соціальних послуг у структурних підрозділах </w:t>
            </w:r>
            <w:r>
              <w:rPr>
                <w:spacing w:val="-2"/>
                <w:sz w:val="17"/>
              </w:rPr>
              <w:t>територіального</w:t>
            </w:r>
            <w:r>
              <w:rPr>
                <w:sz w:val="17"/>
              </w:rPr>
              <w:tab/>
              <w:t>центру соціального обслуговування Мелітопольської міської ради Запорізької області громадян, що мають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рідних,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повинні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забезпечити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їм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догляд</w:t>
            </w:r>
            <w:r>
              <w:rPr>
                <w:spacing w:val="49"/>
                <w:sz w:val="17"/>
              </w:rPr>
              <w:t> </w:t>
            </w:r>
            <w:r>
              <w:rPr>
                <w:spacing w:val="-10"/>
                <w:sz w:val="17"/>
              </w:rPr>
              <w:t>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39/2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соціальних</w:t>
            </w:r>
            <w:r>
              <w:rPr>
                <w:spacing w:val="59"/>
                <w:sz w:val="17"/>
              </w:rPr>
              <w:t> </w:t>
            </w:r>
            <w:r>
              <w:rPr>
                <w:spacing w:val="-2"/>
                <w:sz w:val="17"/>
              </w:rPr>
              <w:t>послуг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громадянам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39/3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призначення та виплати компенсації фізичним особам, які надають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соціальні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послуги</w:t>
            </w:r>
            <w:r>
              <w:rPr>
                <w:spacing w:val="36"/>
                <w:sz w:val="17"/>
              </w:rPr>
              <w:t>  </w:t>
            </w:r>
            <w:r>
              <w:rPr>
                <w:sz w:val="17"/>
              </w:rPr>
              <w:t>з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догляду</w:t>
            </w:r>
            <w:r>
              <w:rPr>
                <w:spacing w:val="34"/>
                <w:sz w:val="17"/>
              </w:rPr>
              <w:t> 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непрофесійній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основі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39/4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 області від 12.12.2019 № 250/7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06.08.2020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135/2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39/5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39/6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39/7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граничних сум витрат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15.12.2020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233/4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40/1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проєкту рішення сесії Мелітопольської міської ради Запорізької області «Про внесення змін до рішення 1 сесії Мелітопольської міської ради Запорізької області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VIII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17.12.2020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9"/>
                <w:sz w:val="17"/>
              </w:rPr>
              <w:t> </w:t>
            </w:r>
            <w:r>
              <w:rPr>
                <w:spacing w:val="-5"/>
                <w:sz w:val="17"/>
              </w:rPr>
              <w:t>8/2</w:t>
            </w:r>
          </w:p>
          <w:p>
            <w:pPr>
              <w:pStyle w:val="TableParagraph"/>
              <w:spacing w:line="271" w:lineRule="auto" w:before="0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«Про бюджет Мелітопольської міської територіальної</w:t>
            </w:r>
            <w:r>
              <w:rPr>
                <w:spacing w:val="65"/>
                <w:w w:val="150"/>
                <w:sz w:val="17"/>
              </w:rPr>
              <w:t>  </w:t>
            </w:r>
            <w:r>
              <w:rPr>
                <w:sz w:val="17"/>
              </w:rPr>
              <w:t>громади</w:t>
            </w:r>
            <w:r>
              <w:rPr>
                <w:spacing w:val="68"/>
                <w:w w:val="150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70"/>
                <w:w w:val="150"/>
                <w:sz w:val="17"/>
              </w:rPr>
              <w:t>  </w:t>
            </w:r>
            <w:r>
              <w:rPr>
                <w:sz w:val="17"/>
              </w:rPr>
              <w:t>2021</w:t>
            </w:r>
            <w:r>
              <w:rPr>
                <w:spacing w:val="68"/>
                <w:w w:val="150"/>
                <w:sz w:val="17"/>
              </w:rPr>
              <w:t>  </w:t>
            </w:r>
            <w:r>
              <w:rPr>
                <w:spacing w:val="-5"/>
                <w:sz w:val="17"/>
              </w:rPr>
              <w:t>рік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(08568000000)»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40/2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41/1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9"/>
                <w:w w:val="15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30"/>
                <w:sz w:val="17"/>
              </w:rPr>
              <w:t>  </w:t>
            </w:r>
            <w:r>
              <w:rPr>
                <w:sz w:val="17"/>
              </w:rPr>
              <w:t>змін</w:t>
            </w:r>
            <w:r>
              <w:rPr>
                <w:spacing w:val="74"/>
                <w:w w:val="15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справу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41/2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зняття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41/3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кошторисної заробітної плати при визначенні вартості будівництва об'єктів та втрату чинності рішення виконавчого комітету Мелітопольської міської ради Запорізької області від 27.02.2020 № 46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42/1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управління житлово- комунального господарства Мелітопольської міської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71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об’єктах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42/2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 комунальному підприємству «Водоканал» Мелітопольської міської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71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об’єкту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42/3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освіти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об’єктами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42/4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 управління культури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та молоді Мелітопольської міської ради Запорізької області витрат за об’єктом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42/5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списання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2"/>
                <w:sz w:val="17"/>
              </w:rPr>
              <w:t>проєктно-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кошторисної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документації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42/6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 управління комунальною власністю Мелітопольської міської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об"єктами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42/7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№ 171» Мелітопольської міської ради Запорізької області безоплатної передачі вбудованого нежитлового приміщення по просп.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Б.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Хмельницького,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46/9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line="195" w:lineRule="exact" w:befor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«Територіальне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медичне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об’єднання</w:t>
            </w:r>
          </w:p>
          <w:p>
            <w:pPr>
              <w:pStyle w:val="TableParagraph"/>
              <w:spacing w:line="271" w:lineRule="auto" w:before="26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 лікування та швидкої медичної допомоги» Мелітопольської міської ради Запорізької області з правом 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43/1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82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6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«Градпроект» Мелітопольської міської ради Запорізької області безоплатної передачі вбудованих нежитлових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приміщень</w:t>
            </w:r>
            <w:r>
              <w:rPr>
                <w:spacing w:val="78"/>
                <w:w w:val="150"/>
                <w:sz w:val="17"/>
              </w:rPr>
              <w:t> </w:t>
            </w:r>
            <w:r>
              <w:rPr>
                <w:sz w:val="17"/>
              </w:rPr>
              <w:t>загальною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площею</w:t>
            </w:r>
          </w:p>
          <w:p>
            <w:pPr>
              <w:pStyle w:val="TableParagraph"/>
              <w:spacing w:line="271" w:lineRule="auto" w:before="34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148,6 м</w:t>
            </w:r>
            <w:r>
              <w:rPr>
                <w:sz w:val="17"/>
                <w:vertAlign w:val="superscript"/>
              </w:rPr>
              <w:t>2</w:t>
            </w:r>
            <w:r>
              <w:rPr>
                <w:sz w:val="17"/>
                <w:vertAlign w:val="baseline"/>
              </w:rPr>
              <w:t> по вул. Михайла Грушевського, 2а на баланс виконавчого комітету Мелітопольської міської ради Запорізької області з правом 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43/2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фінансовим управлінням Мелітопольської міської ради Запорізької області безоплатної передачі комунального майна на баланс управління фізичної культури та спорту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43/3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 безоплатної передачі комунального</w:t>
            </w:r>
            <w:r>
              <w:rPr>
                <w:spacing w:val="79"/>
                <w:sz w:val="17"/>
              </w:rPr>
              <w:t>  </w:t>
            </w:r>
            <w:r>
              <w:rPr>
                <w:sz w:val="17"/>
              </w:rPr>
              <w:t>майна</w:t>
            </w:r>
            <w:r>
              <w:rPr>
                <w:spacing w:val="79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79"/>
                <w:sz w:val="17"/>
              </w:rPr>
              <w:t>  </w:t>
            </w:r>
            <w:r>
              <w:rPr>
                <w:sz w:val="17"/>
              </w:rPr>
              <w:t>баланс</w:t>
            </w:r>
            <w:r>
              <w:rPr>
                <w:spacing w:val="79"/>
                <w:sz w:val="17"/>
              </w:rPr>
              <w:t> 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«Мелітопольський міський пологовий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будинок»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43/4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4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 безоплатної передачі комунального майна на баланс КНП «Центр первинної медико-санітарної допомоги №2» Мелітопольської міської ради Запорізької області з правом 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43/5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виконавчим комітетом Мелітопольської міської ради Запорізької області безоплатної передачі комунального майна на баланс служби у справах дітей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43/6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освіти Мелітопольської міської ради Запорізької області безоплатної передачі комунального майна на баланси Мелітопольського навчально виховного комплексу № 16 Мелітопольської міської ради Запорізької області та Мелітопольської загальноосвітньої школи І-ІІІ ступенів № 24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43/7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управлінням фізичної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культури та спорту Мелітопольської міської ради Запорізької області безоплатної передачі комунального</w:t>
            </w:r>
            <w:r>
              <w:rPr>
                <w:spacing w:val="75"/>
                <w:w w:val="150"/>
                <w:sz w:val="17"/>
              </w:rPr>
              <w:t>  </w:t>
            </w:r>
            <w:r>
              <w:rPr>
                <w:sz w:val="17"/>
              </w:rPr>
              <w:t>майна</w:t>
            </w:r>
            <w:r>
              <w:rPr>
                <w:spacing w:val="72"/>
                <w:w w:val="150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75"/>
                <w:w w:val="150"/>
                <w:sz w:val="17"/>
              </w:rPr>
              <w:t>  </w:t>
            </w:r>
            <w:r>
              <w:rPr>
                <w:sz w:val="17"/>
              </w:rPr>
              <w:t>баланс</w:t>
            </w:r>
            <w:r>
              <w:rPr>
                <w:spacing w:val="72"/>
                <w:w w:val="150"/>
                <w:sz w:val="17"/>
              </w:rPr>
              <w:t>  </w:t>
            </w:r>
            <w:r>
              <w:rPr>
                <w:spacing w:val="-5"/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«Водоканал» Мелітопольської міської ради Запорізької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47"/>
                <w:sz w:val="17"/>
              </w:rPr>
              <w:t> </w:t>
            </w:r>
            <w:r>
              <w:rPr>
                <w:spacing w:val="-2"/>
                <w:sz w:val="17"/>
              </w:rPr>
              <w:t>господарського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43/8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610" w:val="left" w:leader="none"/>
                <w:tab w:pos="2676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"Мелітопольська центральна районна лікарня" Мелітопольської міської ради Запорізької області безоплатної передачі комунального майна на баланс КНП </w:t>
            </w:r>
            <w:r>
              <w:rPr>
                <w:spacing w:val="-2"/>
                <w:sz w:val="17"/>
              </w:rPr>
              <w:t>"Територіальне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медичне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об"єднання </w:t>
            </w:r>
            <w:r>
              <w:rPr>
                <w:sz w:val="17"/>
              </w:rPr>
              <w:t>"Багатопрофільна лікарня інтенсивних методів лікування та швидкої медичної допомоги" Мелітопольської міської ради Запорізької області з правом 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43/9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комунальним неприбутковим підприємством «Центр первинної медико - санітарної допомоги» Мелітопольської міської ради Запорізької області безоплатної передачі документації відділу капітального будівництва Мелітопольської міської ради Запорізької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2"/>
                <w:sz w:val="17"/>
              </w:rPr>
              <w:t>43/10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коригування тарифів на теплову енергію ТОВ "ТЕПЛО-МЕЛІТОПОЛЬ" та 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 до рішень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30.12.2020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258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спостережної комісії при виконавчому комітеті Мелітопольської міської ради Запорізької 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в додаток до рішення виконавчого комітету Мелітопольської міської ради Запорізької області від 24.03.2016 № 52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відділ забезпечення роботи міського голови виконавчого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міської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19.11.2020 № 222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18/02/2021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86" w:lineRule="exact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дітей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та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недієздатних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осіб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72" w:right="176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2021-11-04T06:44:08Z</dcterms:created>
  <dcterms:modified xsi:type="dcterms:W3CDTF">2021-11-04T06:44:08Z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